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C6E" w:rsidRPr="00695E85" w:rsidRDefault="00F020FF">
      <w:pPr>
        <w:pStyle w:val="Heading2"/>
        <w:rPr>
          <w:rFonts w:ascii="TH SarabunPSK" w:eastAsia="Sarabun" w:hAnsi="TH SarabunPSK" w:cs="TH SarabunPSK"/>
        </w:rPr>
      </w:pPr>
      <w:r w:rsidRPr="00695E85"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2352675</wp:posOffset>
            </wp:positionH>
            <wp:positionV relativeFrom="paragraph">
              <wp:posOffset>3810</wp:posOffset>
            </wp:positionV>
            <wp:extent cx="963930" cy="963930"/>
            <wp:effectExtent l="0" t="0" r="0" b="762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61C6E" w:rsidRPr="00695E85" w:rsidRDefault="00361C6E">
      <w:pPr>
        <w:jc w:val="center"/>
        <w:rPr>
          <w:rFonts w:ascii="TH SarabunPSK" w:eastAsia="Sarabun" w:hAnsi="TH SarabunPSK" w:cs="TH SarabunPSK"/>
        </w:rPr>
      </w:pPr>
    </w:p>
    <w:p w:rsidR="00361C6E" w:rsidRPr="00695E85" w:rsidRDefault="00361C6E">
      <w:pPr>
        <w:jc w:val="center"/>
        <w:rPr>
          <w:rFonts w:ascii="TH SarabunPSK" w:eastAsia="Sarabun" w:hAnsi="TH SarabunPSK" w:cs="TH SarabunPSK"/>
          <w:sz w:val="6"/>
          <w:szCs w:val="6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H SarabunPSK" w:eastAsia="Sarabun" w:hAnsi="TH SarabunPSK" w:cs="TH SarabunPSK"/>
          <w:b/>
          <w:color w:val="000000"/>
          <w:sz w:val="40"/>
          <w:szCs w:val="40"/>
        </w:rPr>
      </w:pPr>
      <w:r w:rsidRPr="00695E85">
        <w:rPr>
          <w:rFonts w:ascii="TH SarabunPSK" w:eastAsia="Sarabun" w:hAnsi="TH SarabunPSK" w:cs="TH SarabunPSK"/>
          <w:b/>
          <w:i/>
          <w:color w:val="000000"/>
          <w:sz w:val="40"/>
          <w:szCs w:val="40"/>
        </w:rPr>
        <w:t xml:space="preserve"> </w:t>
      </w: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40"/>
          <w:szCs w:val="40"/>
          <w:cs/>
        </w:rPr>
        <w:t xml:space="preserve">ประมวลรายวิชา </w:t>
      </w:r>
      <w:r w:rsidRPr="00695E85">
        <w:rPr>
          <w:rFonts w:ascii="TH SarabunPSK" w:eastAsia="Sarabun" w:hAnsi="TH SarabunPSK" w:cs="TH SarabunPSK"/>
          <w:b/>
          <w:color w:val="000000"/>
          <w:sz w:val="40"/>
          <w:szCs w:val="40"/>
        </w:rPr>
        <w:t>(Course Syllabus)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  <w:tab w:val="center" w:pos="4525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40"/>
          <w:szCs w:val="40"/>
        </w:rPr>
      </w:pPr>
      <w:r w:rsidRPr="00695E85">
        <w:rPr>
          <w:rFonts w:ascii="TH SarabunPSK" w:eastAsia="Sarabun" w:hAnsi="TH SarabunPSK" w:cs="TH SarabunPSK"/>
          <w:b/>
          <w:color w:val="000000"/>
          <w:sz w:val="40"/>
          <w:szCs w:val="40"/>
        </w:rPr>
        <w:tab/>
      </w:r>
      <w:r w:rsidRPr="00695E85">
        <w:rPr>
          <w:rFonts w:ascii="TH SarabunPSK" w:eastAsia="Sarabun" w:hAnsi="TH SarabunPSK" w:cs="TH SarabunPSK"/>
          <w:b/>
          <w:color w:val="000000"/>
          <w:sz w:val="40"/>
          <w:szCs w:val="40"/>
        </w:rPr>
        <w:tab/>
      </w: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40"/>
          <w:szCs w:val="40"/>
          <w:cs/>
        </w:rPr>
        <w:t>โรงเรียนปทุมคงคา สมุทรปราการ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H SarabunPSK" w:eastAsia="Sarabun" w:hAnsi="TH SarabunPSK" w:cs="TH SarabunPSK"/>
          <w:b/>
          <w:i/>
          <w:color w:val="000000"/>
          <w:sz w:val="40"/>
          <w:szCs w:val="40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40"/>
          <w:szCs w:val="40"/>
          <w:cs/>
        </w:rPr>
        <w:t>กลุ่มสาระการเรียนรู้</w:t>
      </w:r>
      <w:r w:rsidRPr="00695E85">
        <w:rPr>
          <w:rFonts w:ascii="TH SarabunPSK" w:eastAsia="Sarabun" w:hAnsi="TH SarabunPSK" w:cs="TH SarabunPSK"/>
          <w:b/>
          <w:bCs/>
          <w:iCs w:val="0"/>
          <w:color w:val="0070C0"/>
          <w:sz w:val="40"/>
          <w:szCs w:val="40"/>
          <w:cs/>
        </w:rPr>
        <w:t>ภาษาต่างประเทศ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000000"/>
          <w:sz w:val="22"/>
          <w:szCs w:val="22"/>
        </w:rPr>
      </w:pPr>
      <w:r w:rsidRPr="00695E85">
        <w:rPr>
          <w:rFonts w:ascii="TH SarabunPSK" w:eastAsia="Sarabun" w:hAnsi="TH SarabunPSK" w:cs="TH SarabunPSK"/>
          <w:b/>
          <w:color w:val="000000"/>
          <w:sz w:val="36"/>
          <w:szCs w:val="36"/>
        </w:rPr>
        <w:tab/>
      </w:r>
      <w:r w:rsidRPr="00695E85">
        <w:rPr>
          <w:rFonts w:ascii="TH SarabunPSK" w:eastAsia="Sarabun" w:hAnsi="TH SarabunPSK" w:cs="TH SarabunPSK"/>
          <w:b/>
          <w:color w:val="000000"/>
          <w:sz w:val="36"/>
          <w:szCs w:val="36"/>
        </w:rPr>
        <w:tab/>
      </w:r>
      <w:r w:rsidRPr="00695E85">
        <w:rPr>
          <w:rFonts w:ascii="TH SarabunPSK" w:eastAsia="Sarabun" w:hAnsi="TH SarabunPSK" w:cs="TH SarabunPSK"/>
          <w:b/>
          <w:color w:val="000000"/>
          <w:sz w:val="22"/>
          <w:szCs w:val="22"/>
        </w:rPr>
        <w:tab/>
      </w:r>
      <w:r w:rsidRPr="00695E85">
        <w:rPr>
          <w:rFonts w:ascii="TH SarabunPSK" w:eastAsia="Sarabun" w:hAnsi="TH SarabunPSK" w:cs="TH SarabunPSK"/>
          <w:b/>
          <w:color w:val="000000"/>
          <w:sz w:val="22"/>
          <w:szCs w:val="22"/>
        </w:rPr>
        <w:tab/>
      </w:r>
      <w:r w:rsidRPr="00695E85">
        <w:rPr>
          <w:rFonts w:ascii="TH SarabunPSK" w:eastAsia="Sarabun" w:hAnsi="TH SarabunPSK" w:cs="TH SarabunPSK"/>
          <w:b/>
          <w:color w:val="000000"/>
          <w:sz w:val="22"/>
          <w:szCs w:val="22"/>
        </w:rPr>
        <w:tab/>
      </w:r>
      <w:r w:rsidRPr="00695E85">
        <w:rPr>
          <w:rFonts w:ascii="TH SarabunPSK" w:eastAsia="Sarabun" w:hAnsi="TH SarabunPSK" w:cs="TH SarabunPSK"/>
          <w:b/>
          <w:color w:val="000000"/>
          <w:sz w:val="22"/>
          <w:szCs w:val="22"/>
        </w:rPr>
        <w:tab/>
      </w:r>
    </w:p>
    <w:tbl>
      <w:tblPr>
        <w:tblStyle w:val="a3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552"/>
        <w:gridCol w:w="3827"/>
      </w:tblGrid>
      <w:tr w:rsidR="00361C6E" w:rsidRPr="00695E85">
        <w:tc>
          <w:tcPr>
            <w:tcW w:w="5382" w:type="dxa"/>
            <w:gridSpan w:val="2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bookmarkStart w:id="0" w:name="_heading=h.gjdgxs" w:colFirst="0" w:colLast="0"/>
            <w:bookmarkEnd w:id="0"/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รายวิชา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70C0"/>
                <w:sz w:val="32"/>
                <w:szCs w:val="32"/>
                <w:cs/>
              </w:rPr>
              <w:t xml:space="preserve">ภาษาอังกฤษเชิงวิเคราะห์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1</w:t>
            </w:r>
          </w:p>
        </w:tc>
        <w:tc>
          <w:tcPr>
            <w:tcW w:w="3827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รหัสวิชา</w:t>
            </w:r>
            <w:r w:rsidRPr="00695E85">
              <w:rPr>
                <w:rFonts w:ascii="TH SarabunPSK" w:eastAsia="Sarabun" w:hAnsi="TH SarabunPSK" w:cs="TH SarabunPSK"/>
                <w:b/>
                <w:color w:val="6699FF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70C0"/>
                <w:sz w:val="32"/>
                <w:szCs w:val="32"/>
                <w:cs/>
              </w:rPr>
              <w:t>อ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32201</w:t>
            </w:r>
          </w:p>
        </w:tc>
      </w:tr>
      <w:tr w:rsidR="00361C6E" w:rsidRPr="00695E85">
        <w:tc>
          <w:tcPr>
            <w:tcW w:w="2830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หน่วย</w:t>
            </w:r>
            <w:proofErr w:type="spellStart"/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กิต</w:t>
            </w:r>
            <w:proofErr w:type="spellEnd"/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1.0</w:t>
            </w:r>
          </w:p>
        </w:tc>
        <w:tc>
          <w:tcPr>
            <w:tcW w:w="2552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ภาคเรียน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1</w:t>
            </w:r>
          </w:p>
        </w:tc>
        <w:tc>
          <w:tcPr>
            <w:tcW w:w="3827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ปีการศึกษา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2565</w:t>
            </w:r>
          </w:p>
        </w:tc>
      </w:tr>
      <w:tr w:rsidR="00361C6E" w:rsidRPr="00695E85">
        <w:tc>
          <w:tcPr>
            <w:tcW w:w="2830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เวลาบรรยาย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15</w:t>
            </w:r>
            <w:r w:rsidRPr="00695E85"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  <w:t xml:space="preserve">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ชั่วโมง</w:t>
            </w:r>
          </w:p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(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ภาคทฤษฏี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) </w:t>
            </w:r>
          </w:p>
        </w:tc>
        <w:tc>
          <w:tcPr>
            <w:tcW w:w="2552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เวลาปฏิบัติ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25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ชั่วโมง</w:t>
            </w:r>
          </w:p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(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ภาคปฏิบัติ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)</w:t>
            </w:r>
          </w:p>
        </w:tc>
        <w:tc>
          <w:tcPr>
            <w:tcW w:w="3827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เวลาเรียนทั้งหมด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40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ชั่วโมง</w:t>
            </w:r>
          </w:p>
        </w:tc>
      </w:tr>
      <w:tr w:rsidR="00361C6E" w:rsidRPr="00695E85">
        <w:tc>
          <w:tcPr>
            <w:tcW w:w="5382" w:type="dxa"/>
            <w:gridSpan w:val="2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ครูผู้สอน</w:t>
            </w:r>
            <w:r w:rsidRPr="00695E85"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70C0"/>
                <w:sz w:val="32"/>
                <w:szCs w:val="32"/>
                <w:cs/>
              </w:rPr>
              <w:t>นางสาวจุฑามาศ ชนะภัย</w:t>
            </w:r>
          </w:p>
        </w:tc>
        <w:tc>
          <w:tcPr>
            <w:tcW w:w="3827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Email: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cinstories.kate@gmail.com</w:t>
            </w:r>
          </w:p>
        </w:tc>
      </w:tr>
      <w:tr w:rsidR="00361C6E" w:rsidRPr="00695E85">
        <w:tc>
          <w:tcPr>
            <w:tcW w:w="5382" w:type="dxa"/>
            <w:gridSpan w:val="2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Line ID: </w:t>
            </w:r>
            <w:proofErr w:type="spellStart"/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cinstories_kate</w:t>
            </w:r>
            <w:proofErr w:type="spellEnd"/>
          </w:p>
        </w:tc>
        <w:tc>
          <w:tcPr>
            <w:tcW w:w="3827" w:type="dxa"/>
            <w:shd w:val="clear" w:color="auto" w:fill="D5EEFB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หมายเลขโทรศัพท์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: </w:t>
            </w: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093-4390587</w:t>
            </w:r>
          </w:p>
        </w:tc>
      </w:tr>
    </w:tbl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000000"/>
          <w:sz w:val="28"/>
          <w:szCs w:val="28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คำอธิบายรายวิชา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: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 xml:space="preserve">นำส่วนที่เป็นคำอธิบายรายวิชา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K P A 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มาใส่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)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ab/>
      </w:r>
    </w:p>
    <w:p w:rsidR="00361C6E" w:rsidRPr="00695E85" w:rsidRDefault="00361C6E">
      <w:pPr>
        <w:spacing w:after="0" w:line="240" w:lineRule="auto"/>
        <w:ind w:firstLine="720"/>
        <w:jc w:val="both"/>
        <w:rPr>
          <w:rFonts w:ascii="TH SarabunPSK" w:eastAsia="Sarabun" w:hAnsi="TH SarabunPSK" w:cs="TH SarabunPSK"/>
          <w:sz w:val="12"/>
          <w:szCs w:val="12"/>
        </w:rPr>
      </w:pPr>
    </w:p>
    <w:p w:rsidR="00361C6E" w:rsidRPr="00695E85" w:rsidRDefault="00F020FF">
      <w:pPr>
        <w:spacing w:after="0" w:line="240" w:lineRule="auto"/>
        <w:ind w:firstLine="720"/>
        <w:jc w:val="both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อ่านออกเสียงข้อความ ข่าว ประกาศ โฆษณา บทร้อยกรอง สำนวน สุภาษิต คำพังเพย คำกลอน คำแนะนำในคู่มือการใช้งานต่าง ๆ คำชี้แจง คำอธิบายและคำบรรยายได้ถูกต้องตามหลักการอ่าน เขียนประโยค และข้อความให้สัมพันธ์กับสื่อที่ไม่ใช่ความเรียง ประโยคและข้อความ รูปแบบต่าง ๆ ตามท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ี่ได้ฟังและอ่าน จับใจความสำคัญ วิเคราะห์ความ สรุปความ ตีความจากเรื่อง สารคดี บันเทิงคดี ประสบการณ์สถานการณ์เหตุการณ์ข่าวประเด็นที่อยู่ในความสนใจของสังคมจากการฟังและอ่านเขียนสรุป  ใจความสำคัญ แก่นสาระที่ได้จากการวิเคราะห์เรื่อง กิจกรรม ข่าว เหตุการณ์ และสถา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นการณ์ตามความสนใจ ทั้งในท้องถิ่น สังคม และโลก โดยใช้ศัพท์ สำนวน และโครงสร้างทางภาษาเพื่อสื่อสาร ประกอบการวิเคราะห์จากบทอ่านที่ระบุ</w:t>
      </w:r>
    </w:p>
    <w:p w:rsidR="00361C6E" w:rsidRPr="00695E85" w:rsidRDefault="00F020FF">
      <w:pPr>
        <w:spacing w:after="0" w:line="240" w:lineRule="auto"/>
        <w:jc w:val="both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          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โดยใช้กระบวนการทางภาษา กระบวนการคิด กระบวนการปฏิบัติ กระบวนการกลุ่ม กระบวนการเรียนรู้ด้วยตนเอง นำเสนอความคิดเห็นจา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กเรื่องที่อ่านอย่างมีวิจารณญาณโดยเลือกใช้ภาษา น้ำเสียง และกิริยาท่าทางเหมาะกับระดับของบุคคล โอกาส และสถานที่ ตามมารยาทสังคมและวัฒนธรรม        ของเจ้าของภาษา</w:t>
      </w:r>
    </w:p>
    <w:p w:rsidR="00361C6E" w:rsidRPr="00695E85" w:rsidRDefault="00F020FF">
      <w:pPr>
        <w:spacing w:after="0" w:line="240" w:lineRule="auto"/>
        <w:ind w:firstLine="720"/>
        <w:jc w:val="both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เพื่อให้เกิดความรู้ความเข้าใจในการอ่าน เขียนเชิงวิเคราะห์  เป็นผู้ใฝ่รู้ใฝ่เรียน มุ่งมั่นในการทำงาน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มีวินัย รักความเป็นไทย มีคุณธรรม จริยธรรม และค่านิยมที่เหมาะสม ดำรงชีวิตอยู่อย่างพอเพียง มีความซื่อสัตย์สุจริตและมีจิตสาธารณะ</w:t>
      </w:r>
    </w:p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 w:hint="cs"/>
          <w:b/>
          <w:color w:val="000000"/>
          <w:sz w:val="32"/>
          <w:szCs w:val="32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 xml:space="preserve">ตัวชี้วัด 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/ </w:t>
      </w: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ผลการเรียนรู้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: </w:t>
      </w:r>
    </w:p>
    <w:p w:rsidR="00361C6E" w:rsidRPr="00695E85" w:rsidRDefault="00F0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i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วิเคราะห์ ตีความ จับใจความ และตอบคำถาม จากบทความที่อ่านได้</w:t>
      </w:r>
    </w:p>
    <w:p w:rsidR="00361C6E" w:rsidRPr="00695E85" w:rsidRDefault="00F0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i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บอกความหมายของคำศัพท์ได้อย่างถูกต้อง</w:t>
      </w:r>
    </w:p>
    <w:p w:rsidR="00361C6E" w:rsidRPr="00695E85" w:rsidRDefault="00F0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i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ถอดความ สรุปความได้อย่างถูกหลักภาษา</w:t>
      </w:r>
    </w:p>
    <w:p w:rsidR="00361C6E" w:rsidRPr="00695E85" w:rsidRDefault="00F0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i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อภิปรายเกี่ยวบทความที่อ่านได้อย่างเหมาะสม</w:t>
      </w:r>
    </w:p>
    <w:p w:rsidR="00361C6E" w:rsidRPr="00695E85" w:rsidRDefault="00F0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i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แสดงความคิดเห็นด้วยภาษาอังกฤษอย่างสร้างสรรค์</w:t>
      </w:r>
    </w:p>
    <w:p w:rsidR="00361C6E" w:rsidRPr="00695E85" w:rsidRDefault="00F0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i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 xml:space="preserve">วิจารณ์ลักษณะการเขียน องค์ประกอบ </w:t>
      </w:r>
    </w:p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0000"/>
          <w:sz w:val="24"/>
          <w:szCs w:val="24"/>
        </w:rPr>
      </w:pPr>
    </w:p>
    <w:p w:rsidR="00695E85" w:rsidRDefault="00695E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i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lastRenderedPageBreak/>
        <w:t>เนื้อหา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>:</w:t>
      </w:r>
      <w:r w:rsidRPr="00695E85">
        <w:rPr>
          <w:rFonts w:ascii="TH SarabunPSK" w:eastAsia="Sarabun" w:hAnsi="TH SarabunPSK" w:cs="TH SarabunPSK"/>
          <w:b/>
          <w:i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ระบุเป็นชื่อหน่วยการเรียนรู้และหัวข้อย่อย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)</w:t>
      </w:r>
      <w:r w:rsidRPr="00695E85">
        <w:rPr>
          <w:rFonts w:ascii="TH SarabunPSK" w:eastAsia="Sarabun" w:hAnsi="TH SarabunPSK" w:cs="TH SarabunPSK"/>
          <w:b/>
          <w:i/>
          <w:color w:val="000000"/>
          <w:sz w:val="32"/>
          <w:szCs w:val="32"/>
        </w:rPr>
        <w:t xml:space="preserve">  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 xml:space="preserve">หน่วยการเรียนรู้ที่ 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>1 Reading Strategies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ab/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i/>
          <w:color w:val="0070C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 xml:space="preserve">หน่วยการเรียนรู้ที่ 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>2 Story Elements</w:t>
      </w:r>
      <w:r w:rsidRPr="00695E85">
        <w:rPr>
          <w:rFonts w:ascii="TH SarabunPSK" w:eastAsia="Sarabun" w:hAnsi="TH SarabunPSK" w:cs="TH SarabunPSK"/>
          <w:i/>
          <w:color w:val="0070C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ab/>
      </w:r>
    </w:p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 xml:space="preserve">หนังสือเรียน 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/ </w:t>
      </w: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เอกสารประกอบการเรียน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>: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</w:p>
    <w:p w:rsidR="00361C6E" w:rsidRPr="00695E85" w:rsidRDefault="00F0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>Analytical Reading Worksheet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right="-52"/>
        <w:rPr>
          <w:rFonts w:ascii="TH SarabunPSK" w:eastAsia="Sarabun" w:hAnsi="TH SarabunPSK" w:cs="TH SarabunPSK"/>
          <w:b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ผู้เขียน</w:t>
      </w:r>
      <w:r w:rsidRPr="00695E85">
        <w:rPr>
          <w:rFonts w:ascii="TH SarabunPSK" w:eastAsia="Sarabun" w:hAnsi="TH SarabunPSK" w:cs="TH SarabunPSK"/>
          <w:i/>
          <w:color w:val="0070C0"/>
          <w:sz w:val="32"/>
          <w:szCs w:val="32"/>
        </w:rPr>
        <w:t xml:space="preserve">: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นางสาวจุฑามาศ ชนะภัย</w:t>
      </w:r>
    </w:p>
    <w:p w:rsidR="00361C6E" w:rsidRPr="00695E85" w:rsidRDefault="00F0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>The Wonderful Wizard of OZ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right="-52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ผู้เขียน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>: L. Frank Baum</w:t>
      </w:r>
    </w:p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รูปแบบในการจัดการเรียนรู้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: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ครูผู้สอนสามารถใส่รูปแบบในการจัดการเรียนรู้ได้ตามความเหมาะสม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)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ทั้งนี้การนำเสนอเนื้อหา จะอยู่ในรูปแบบต่าง ๆ ดังนี้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ab/>
        <w:t xml:space="preserve">1.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การบรรยาย</w:t>
      </w: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>/</w:t>
      </w: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การอภิปราย 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/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การปฏิบัติ</w:t>
      </w: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ผ่าน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ชั้นเรียน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และ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 Google Meet, Google Classroom 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ab/>
        <w:t xml:space="preserve">2.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การส่งงาน 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/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การวัดและประเมินผล ผ่าน</w:t>
      </w: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Google Classroom </w:t>
      </w:r>
    </w:p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 xml:space="preserve">เงื่อนไข 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/ </w:t>
      </w: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ข้อตกลงรายวิชา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: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ครูผู้สอนสามารถใส่ข้อตกลงในชั้นเรียนได้ตามความเหมาะสม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)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ab/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 w:firstLine="720"/>
        <w:jc w:val="both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1.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 xml:space="preserve">นักเรียนควรเข้าเรียนให้ตรงเวลา โดยสายได้ไม่เกิน 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15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 xml:space="preserve">นาที และในการลา ต้องมีการแจ้งล่วงหน้ากับครูประจำวิชาก่อนถึงเวลาเรียน 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 w:firstLine="720"/>
        <w:jc w:val="both"/>
        <w:rPr>
          <w:rFonts w:ascii="TH SarabunPSK" w:eastAsia="Sarabun" w:hAnsi="TH SarabunPSK" w:cs="TH SarabunPSK"/>
          <w:i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2.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 xml:space="preserve">นักเรียนควรมีการเตรียมตัวก่อนเรียน โดยการทบทวนและอ่านเนื้อหา 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/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บทความที่ครูแจ้งก่อน เพื่อทำกิจกรรมในห้องเรียนได้อย่างมีประสิทธิภาพ</w:t>
      </w: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 w:firstLine="720"/>
        <w:jc w:val="both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>3.</w:t>
      </w:r>
      <w:r w:rsidRPr="00695E85">
        <w:rPr>
          <w:rFonts w:ascii="TH SarabunPSK" w:eastAsia="Sarabun" w:hAnsi="TH SarabunPSK" w:cs="TH SarabunPSK"/>
          <w:i/>
          <w:color w:val="0070C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นักเรียนจะต้องส่งงานตรงเวลา</w:t>
      </w:r>
    </w:p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70C0"/>
          <w:sz w:val="32"/>
          <w:szCs w:val="32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เวลาเรียน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: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กำหนดชั่วโมง ตามหน่วย</w:t>
      </w:r>
      <w:proofErr w:type="spellStart"/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กิต</w:t>
      </w:r>
      <w:proofErr w:type="spellEnd"/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และเวลาเรียนของวิชานั้น ๆ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)</w:t>
      </w:r>
    </w:p>
    <w:p w:rsidR="00361C6E" w:rsidRPr="00695E85" w:rsidRDefault="00F020FF" w:rsidP="00695E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ab/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ด้วยระเบียบการวัดและประเมิ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นผลโรงเรียนปทุมคงคาสมุทรปราการกำหนดให้นักเรียนต้องมีเวลา    ตลอดภาคเรียน ไม่น้อยกว่า ร้อยละ 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80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ของเวลาเรียนทั้งหมดในรายวิชานั้น ๆ หมายถึง นักเรียนจะต้องมีเวลาเรียนในรายวิชา </w:t>
      </w:r>
      <w:r w:rsidRPr="00695E85">
        <w:rPr>
          <w:rFonts w:ascii="TH SarabunPSK" w:eastAsia="Sarabun" w:hAnsi="TH SarabunPSK" w:cs="TH SarabunPSK"/>
          <w:iCs w:val="0"/>
          <w:color w:val="0066FF"/>
          <w:sz w:val="32"/>
          <w:szCs w:val="32"/>
          <w:cs/>
        </w:rPr>
        <w:t xml:space="preserve">ภาษาอังกฤษเชิงวิเคราะห์ </w:t>
      </w:r>
      <w:r w:rsidRPr="00695E85">
        <w:rPr>
          <w:rFonts w:ascii="TH SarabunPSK" w:eastAsia="Sarabun" w:hAnsi="TH SarabunPSK" w:cs="TH SarabunPSK"/>
          <w:color w:val="0066FF"/>
          <w:sz w:val="32"/>
          <w:szCs w:val="32"/>
        </w:rPr>
        <w:t>1</w:t>
      </w:r>
      <w:r w:rsidRPr="00695E85">
        <w:rPr>
          <w:rFonts w:ascii="TH SarabunPSK" w:eastAsia="Sarabun" w:hAnsi="TH SarabunPSK" w:cs="TH SarabunPSK"/>
          <w:color w:val="3399FF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ไม่น้อยกว่า 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 xml:space="preserve">32 </w:t>
      </w:r>
      <w:r w:rsidRPr="00695E85">
        <w:rPr>
          <w:rFonts w:ascii="TH SarabunPSK" w:eastAsia="Sarabun" w:hAnsi="TH SarabunPSK" w:cs="TH SarabunPSK"/>
          <w:iCs w:val="0"/>
          <w:color w:val="0070C0"/>
          <w:sz w:val="32"/>
          <w:szCs w:val="32"/>
          <w:cs/>
        </w:rPr>
        <w:t>ชั่วโมง</w:t>
      </w:r>
      <w:r w:rsidRPr="00695E85">
        <w:rPr>
          <w:rFonts w:ascii="TH SarabunPSK" w:eastAsia="Sarabun" w:hAnsi="TH SarabunPSK" w:cs="TH SarabunPSK"/>
          <w:color w:val="0099FF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และขาดเรียนได้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ไม่เกิน </w:t>
      </w:r>
      <w:r w:rsidRPr="00695E85">
        <w:rPr>
          <w:rFonts w:ascii="TH SarabunPSK" w:eastAsia="Sarabun" w:hAnsi="TH SarabunPSK" w:cs="TH SarabunPSK"/>
          <w:color w:val="0070C0"/>
          <w:sz w:val="32"/>
          <w:szCs w:val="32"/>
        </w:rPr>
        <w:t>8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ชั่วโมง</w:t>
      </w:r>
      <w:r w:rsidRPr="00695E85">
        <w:rPr>
          <w:rFonts w:ascii="TH SarabunPSK" w:eastAsia="Sarabun" w:hAnsi="TH SarabunPSK" w:cs="TH SarabunPSK"/>
          <w:i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ทั้งนี้ นักเรียนที่มีเวลาเรียนไม่ถึงเวลาที่กำหนดจะไม่มีสิทธิ์เข้าสอบปลายภาค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 xml:space="preserve">และจะได้รับผลการเรียนเป็น </w:t>
      </w:r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>“</w:t>
      </w:r>
      <w:proofErr w:type="spellStart"/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มส</w:t>
      </w:r>
      <w:proofErr w:type="spellEnd"/>
      <w:r w:rsidRP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” </w:t>
      </w:r>
      <w:r w:rsidR="00695E85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ซึ่งนักเรียนจะต้องดำเนินการเรียนซ่อมเสริมจนมีเวลาเรียน ครบตามที่กำหนด จึงจะมีสิทธิ์เข้าสอบปลายภา</w:t>
      </w:r>
      <w:r w:rsidRPr="00695E85">
        <w:rPr>
          <w:rFonts w:ascii="TH SarabunPSK" w:eastAsia="Sarabun" w:hAnsi="TH SarabunPSK" w:cs="TH SarabunPSK"/>
          <w:iCs w:val="0"/>
          <w:color w:val="000000"/>
          <w:sz w:val="32"/>
          <w:szCs w:val="32"/>
          <w:cs/>
        </w:rPr>
        <w:t>ค</w:t>
      </w:r>
    </w:p>
    <w:p w:rsidR="00361C6E" w:rsidRPr="00695E85" w:rsidRDefault="00361C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:rsidR="00361C6E" w:rsidRPr="00695E85" w:rsidRDefault="00F020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2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เกณฑ์การประเมินผล</w:t>
      </w:r>
      <w:r w:rsidRPr="00695E85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: </w:t>
      </w:r>
    </w:p>
    <w:tbl>
      <w:tblPr>
        <w:tblStyle w:val="a4"/>
        <w:tblW w:w="9016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1701"/>
        <w:gridCol w:w="3492"/>
      </w:tblGrid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เกณฑ์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4.0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80 - 100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3.5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75 - 79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3.0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70 - 74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2.5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65 - 69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ค่อนข้างดี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2.0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60 - 64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1.5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55 - 59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พอใช้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1.0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50 - 54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ผ่านเกณฑ์ขั้นต่ำ</w:t>
            </w:r>
          </w:p>
        </w:tc>
      </w:tr>
      <w:tr w:rsidR="00361C6E" w:rsidRPr="00695E85">
        <w:trPr>
          <w:jc w:val="center"/>
        </w:trPr>
        <w:tc>
          <w:tcPr>
            <w:tcW w:w="3823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01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0 - 49</w:t>
            </w:r>
          </w:p>
        </w:tc>
        <w:tc>
          <w:tcPr>
            <w:tcW w:w="3492" w:type="dxa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0000"/>
                <w:sz w:val="32"/>
                <w:szCs w:val="32"/>
                <w:cs/>
              </w:rPr>
              <w:t>ต่ำกว่าเกณฑ์</w:t>
            </w:r>
          </w:p>
        </w:tc>
      </w:tr>
    </w:tbl>
    <w:p w:rsidR="00361C6E" w:rsidRPr="00695E85" w:rsidRDefault="00361C6E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:rsidR="00361C6E" w:rsidRPr="00695E85" w:rsidRDefault="00F020FF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sz w:val="32"/>
          <w:szCs w:val="32"/>
          <w:cs/>
        </w:rPr>
        <w:t xml:space="preserve">ขอบข่ายภาระงาน </w:t>
      </w:r>
      <w:r w:rsidRPr="00695E85">
        <w:rPr>
          <w:rFonts w:ascii="TH SarabunPSK" w:eastAsia="Sarabun" w:hAnsi="TH SarabunPSK" w:cs="TH SarabunPSK"/>
          <w:b/>
          <w:sz w:val="32"/>
          <w:szCs w:val="32"/>
        </w:rPr>
        <w:t xml:space="preserve">/ </w:t>
      </w:r>
      <w:r w:rsidRPr="00695E85">
        <w:rPr>
          <w:rFonts w:ascii="TH SarabunPSK" w:eastAsia="Sarabun" w:hAnsi="TH SarabunPSK" w:cs="TH SarabunPSK"/>
          <w:b/>
          <w:bCs/>
          <w:iCs w:val="0"/>
          <w:sz w:val="32"/>
          <w:szCs w:val="32"/>
          <w:cs/>
        </w:rPr>
        <w:t>หลักฐานการเรียนรู้</w:t>
      </w:r>
      <w:r w:rsidRPr="00695E85">
        <w:rPr>
          <w:rFonts w:ascii="TH SarabunPSK" w:eastAsia="Sarabun" w:hAnsi="TH SarabunPSK" w:cs="TH SarabunPSK"/>
          <w:b/>
          <w:sz w:val="32"/>
          <w:szCs w:val="32"/>
        </w:rPr>
        <w:t xml:space="preserve">: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ครูผู้สอนสามารถ</w:t>
      </w:r>
      <w:proofErr w:type="spellStart"/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บูรณา</w:t>
      </w:r>
      <w:proofErr w:type="spellEnd"/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การเนื้อหาระหว่างหน่วยการเรียนรู้ เพื่อลดภาระงานของนักเรียนได้ โดยสามารถเพิ่มคอลัมน์ตามจำนวนหน่วยการเรียนรู้ และหากเป็นใบงาน ให้ระบุจำนวน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)</w:t>
      </w:r>
    </w:p>
    <w:tbl>
      <w:tblPr>
        <w:tblStyle w:val="a5"/>
        <w:tblW w:w="90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7"/>
        <w:gridCol w:w="1336"/>
        <w:gridCol w:w="833"/>
        <w:gridCol w:w="835"/>
        <w:gridCol w:w="833"/>
      </w:tblGrid>
      <w:tr w:rsidR="00361C6E" w:rsidRPr="00695E85">
        <w:trPr>
          <w:trHeight w:val="540"/>
        </w:trPr>
        <w:tc>
          <w:tcPr>
            <w:tcW w:w="5177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 xml:space="preserve">ภาระงาน 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/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 xml:space="preserve">หลักฐานการเรียนรู้ </w:t>
            </w:r>
          </w:p>
        </w:tc>
        <w:tc>
          <w:tcPr>
            <w:tcW w:w="1336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ลักษณะ</w:t>
            </w:r>
          </w:p>
        </w:tc>
        <w:tc>
          <w:tcPr>
            <w:tcW w:w="833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 xml:space="preserve">หน่วยที่ 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1</w:t>
            </w:r>
          </w:p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</w:rPr>
              <w:t>(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cs/>
              </w:rPr>
              <w:t>คะแนน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</w:rPr>
              <w:t>)</w:t>
            </w:r>
          </w:p>
        </w:tc>
        <w:tc>
          <w:tcPr>
            <w:tcW w:w="835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 xml:space="preserve">หน่วยที่ 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2</w:t>
            </w:r>
          </w:p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</w:rPr>
              <w:t>(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cs/>
              </w:rPr>
              <w:t>คะแนน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</w:rPr>
              <w:t>)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33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</w:rPr>
              <w:t>(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cs/>
              </w:rPr>
              <w:t>คะแนน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</w:rPr>
              <w:t>)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1.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การเขียนเรื่องราวของตนเอง</w:t>
            </w:r>
          </w:p>
        </w:tc>
        <w:tc>
          <w:tcPr>
            <w:tcW w:w="1336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5</w:t>
            </w:r>
          </w:p>
        </w:tc>
        <w:tc>
          <w:tcPr>
            <w:tcW w:w="835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-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5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2.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 xml:space="preserve">ใบงาน 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(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 xml:space="preserve">จำนวน 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2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ใบงาน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) </w:t>
            </w:r>
          </w:p>
        </w:tc>
        <w:tc>
          <w:tcPr>
            <w:tcW w:w="1336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5</w:t>
            </w:r>
          </w:p>
        </w:tc>
        <w:tc>
          <w:tcPr>
            <w:tcW w:w="835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5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10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3.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 xml:space="preserve">การตอบคำถามและมีส่วนร่วมในชั้นเรียน </w:t>
            </w:r>
          </w:p>
        </w:tc>
        <w:tc>
          <w:tcPr>
            <w:tcW w:w="1336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รายกลุ่ม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2</w:t>
            </w:r>
          </w:p>
        </w:tc>
        <w:tc>
          <w:tcPr>
            <w:tcW w:w="835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3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5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4.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กิจกรรมการอภิปราย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/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 xml:space="preserve">แสดงความคิดเห็นในชั้นเรียน </w:t>
            </w:r>
          </w:p>
        </w:tc>
        <w:tc>
          <w:tcPr>
            <w:tcW w:w="1336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รายกลุ่ม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  <w:t>-</w:t>
            </w:r>
          </w:p>
        </w:tc>
        <w:tc>
          <w:tcPr>
            <w:tcW w:w="835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5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5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5.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 xml:space="preserve">การอภิปราย 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/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 xml:space="preserve">ทดสอบ เรื่องที่อ่าน 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(2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ครั้ง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)</w:t>
            </w:r>
          </w:p>
        </w:tc>
        <w:tc>
          <w:tcPr>
            <w:tcW w:w="1336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10</w:t>
            </w:r>
          </w:p>
        </w:tc>
        <w:tc>
          <w:tcPr>
            <w:tcW w:w="835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10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20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6. 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 xml:space="preserve">ชิ้นงานสรุปเนื้อเรื่องที่อ่าน 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(</w:t>
            </w: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ชิ้นงาน</w:t>
            </w:r>
            <w:proofErr w:type="spellStart"/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บูรณา</w:t>
            </w:r>
            <w:proofErr w:type="spellEnd"/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การ</w:t>
            </w: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)</w:t>
            </w:r>
          </w:p>
        </w:tc>
        <w:tc>
          <w:tcPr>
            <w:tcW w:w="1336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color w:val="0070C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5</w:t>
            </w:r>
          </w:p>
        </w:tc>
        <w:tc>
          <w:tcPr>
            <w:tcW w:w="835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10</w:t>
            </w:r>
          </w:p>
        </w:tc>
        <w:tc>
          <w:tcPr>
            <w:tcW w:w="833" w:type="dxa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15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shd w:val="clear" w:color="auto" w:fill="D5EEFB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sz w:val="32"/>
                <w:szCs w:val="32"/>
                <w:cs/>
              </w:rPr>
              <w:t xml:space="preserve">คะแนนภาคปฏิบัติ </w:t>
            </w:r>
          </w:p>
        </w:tc>
        <w:tc>
          <w:tcPr>
            <w:tcW w:w="1336" w:type="dxa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-</w:t>
            </w:r>
          </w:p>
        </w:tc>
        <w:tc>
          <w:tcPr>
            <w:tcW w:w="833" w:type="dxa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27</w:t>
            </w:r>
          </w:p>
        </w:tc>
        <w:tc>
          <w:tcPr>
            <w:tcW w:w="835" w:type="dxa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33</w:t>
            </w:r>
          </w:p>
        </w:tc>
        <w:tc>
          <w:tcPr>
            <w:tcW w:w="833" w:type="dxa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60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shd w:val="clear" w:color="auto" w:fill="D5EEFB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sz w:val="32"/>
                <w:szCs w:val="32"/>
                <w:cs/>
              </w:rPr>
              <w:t>คะแนนการสอบกลางภาค</w:t>
            </w:r>
          </w:p>
        </w:tc>
        <w:tc>
          <w:tcPr>
            <w:tcW w:w="1336" w:type="dxa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2501" w:type="dxa"/>
            <w:gridSpan w:val="3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10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shd w:val="clear" w:color="auto" w:fill="D5EEFB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sz w:val="32"/>
                <w:szCs w:val="32"/>
                <w:cs/>
              </w:rPr>
              <w:t>คะแนนการสอบปลายภาค</w:t>
            </w:r>
          </w:p>
        </w:tc>
        <w:tc>
          <w:tcPr>
            <w:tcW w:w="1336" w:type="dxa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2501" w:type="dxa"/>
            <w:gridSpan w:val="3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  <w:t>30</w:t>
            </w:r>
          </w:p>
        </w:tc>
      </w:tr>
      <w:tr w:rsidR="00361C6E" w:rsidRPr="00695E85">
        <w:trPr>
          <w:trHeight w:val="312"/>
        </w:trPr>
        <w:tc>
          <w:tcPr>
            <w:tcW w:w="5177" w:type="dxa"/>
            <w:shd w:val="clear" w:color="auto" w:fill="D5EEFB"/>
            <w:vAlign w:val="center"/>
          </w:tcPr>
          <w:p w:rsidR="00361C6E" w:rsidRPr="00695E85" w:rsidRDefault="00F020FF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336" w:type="dxa"/>
            <w:shd w:val="clear" w:color="auto" w:fill="D5EEFB"/>
            <w:vAlign w:val="center"/>
          </w:tcPr>
          <w:p w:rsidR="00361C6E" w:rsidRPr="00695E85" w:rsidRDefault="00361C6E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2501" w:type="dxa"/>
            <w:gridSpan w:val="3"/>
            <w:shd w:val="clear" w:color="auto" w:fill="D5EEFB"/>
            <w:vAlign w:val="center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100</w:t>
            </w:r>
          </w:p>
        </w:tc>
      </w:tr>
    </w:tbl>
    <w:p w:rsidR="00361C6E" w:rsidRPr="00695E85" w:rsidRDefault="00F020FF">
      <w:pPr>
        <w:spacing w:after="0" w:line="240" w:lineRule="auto"/>
        <w:rPr>
          <w:rFonts w:ascii="TH SarabunPSK" w:eastAsia="Sarabun" w:hAnsi="TH SarabunPSK" w:cs="TH SarabunPSK"/>
          <w:b/>
          <w:color w:val="1186C2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color w:val="000000"/>
          <w:sz w:val="32"/>
          <w:szCs w:val="32"/>
          <w:cs/>
        </w:rPr>
        <w:t>หมายเหตุ</w:t>
      </w:r>
      <w:r w:rsidRPr="00695E85">
        <w:rPr>
          <w:rFonts w:ascii="TH SarabunPSK" w:eastAsia="Sarabun" w:hAnsi="TH SarabunPSK" w:cs="TH SarabunPSK"/>
          <w:b/>
          <w:color w:val="1186C2"/>
          <w:sz w:val="32"/>
          <w:szCs w:val="32"/>
        </w:rPr>
        <w:t xml:space="preserve"> </w:t>
      </w:r>
      <w:r w:rsidRPr="00695E85">
        <w:rPr>
          <w:rFonts w:ascii="TH SarabunPSK" w:eastAsia="Sarabun" w:hAnsi="TH SarabunPSK" w:cs="TH SarabunPSK"/>
          <w:b/>
          <w:bCs/>
          <w:iCs w:val="0"/>
          <w:color w:val="1186C2"/>
          <w:sz w:val="32"/>
          <w:szCs w:val="32"/>
          <w:cs/>
        </w:rPr>
        <w:t>ชิ้นงาน</w:t>
      </w:r>
      <w:proofErr w:type="spellStart"/>
      <w:r w:rsidRPr="00695E85">
        <w:rPr>
          <w:rFonts w:ascii="TH SarabunPSK" w:eastAsia="Sarabun" w:hAnsi="TH SarabunPSK" w:cs="TH SarabunPSK"/>
          <w:b/>
          <w:bCs/>
          <w:iCs w:val="0"/>
          <w:color w:val="1186C2"/>
          <w:sz w:val="32"/>
          <w:szCs w:val="32"/>
          <w:cs/>
        </w:rPr>
        <w:t>บูรณา</w:t>
      </w:r>
      <w:proofErr w:type="spellEnd"/>
      <w:r w:rsidRPr="00695E85">
        <w:rPr>
          <w:rFonts w:ascii="TH SarabunPSK" w:eastAsia="Sarabun" w:hAnsi="TH SarabunPSK" w:cs="TH SarabunPSK"/>
          <w:b/>
          <w:bCs/>
          <w:iCs w:val="0"/>
          <w:color w:val="1186C2"/>
          <w:sz w:val="32"/>
          <w:szCs w:val="32"/>
          <w:cs/>
        </w:rPr>
        <w:t>การรายวิชานี้ ได้</w:t>
      </w:r>
      <w:proofErr w:type="spellStart"/>
      <w:r w:rsidRPr="00695E85">
        <w:rPr>
          <w:rFonts w:ascii="TH SarabunPSK" w:eastAsia="Sarabun" w:hAnsi="TH SarabunPSK" w:cs="TH SarabunPSK"/>
          <w:b/>
          <w:bCs/>
          <w:iCs w:val="0"/>
          <w:color w:val="1186C2"/>
          <w:sz w:val="32"/>
          <w:szCs w:val="32"/>
          <w:cs/>
        </w:rPr>
        <w:t>บูรณา</w:t>
      </w:r>
      <w:proofErr w:type="spellEnd"/>
      <w:r w:rsidRPr="00695E85">
        <w:rPr>
          <w:rFonts w:ascii="TH SarabunPSK" w:eastAsia="Sarabun" w:hAnsi="TH SarabunPSK" w:cs="TH SarabunPSK"/>
          <w:b/>
          <w:bCs/>
          <w:iCs w:val="0"/>
          <w:color w:val="1186C2"/>
          <w:sz w:val="32"/>
          <w:szCs w:val="32"/>
          <w:cs/>
        </w:rPr>
        <w:t>การกับรายวิชา ศ</w:t>
      </w:r>
      <w:r w:rsidRPr="00695E85">
        <w:rPr>
          <w:rFonts w:ascii="TH SarabunPSK" w:eastAsia="Sarabun" w:hAnsi="TH SarabunPSK" w:cs="TH SarabunPSK"/>
          <w:b/>
          <w:color w:val="1186C2"/>
          <w:sz w:val="32"/>
          <w:szCs w:val="32"/>
        </w:rPr>
        <w:t xml:space="preserve">32102 (10 </w:t>
      </w:r>
      <w:r w:rsidRPr="00695E85">
        <w:rPr>
          <w:rFonts w:ascii="TH SarabunPSK" w:eastAsia="Sarabun" w:hAnsi="TH SarabunPSK" w:cs="TH SarabunPSK"/>
          <w:b/>
          <w:bCs/>
          <w:iCs w:val="0"/>
          <w:color w:val="1186C2"/>
          <w:sz w:val="32"/>
          <w:szCs w:val="32"/>
          <w:cs/>
        </w:rPr>
        <w:t>คะแนน</w:t>
      </w:r>
      <w:r w:rsidRPr="00695E85">
        <w:rPr>
          <w:rFonts w:ascii="TH SarabunPSK" w:eastAsia="Sarabun" w:hAnsi="TH SarabunPSK" w:cs="TH SarabunPSK"/>
          <w:b/>
          <w:color w:val="1186C2"/>
          <w:sz w:val="32"/>
          <w:szCs w:val="32"/>
        </w:rPr>
        <w:t xml:space="preserve">) </w:t>
      </w:r>
    </w:p>
    <w:p w:rsidR="00361C6E" w:rsidRPr="00695E85" w:rsidRDefault="00F020FF">
      <w:pPr>
        <w:spacing w:after="0" w:line="240" w:lineRule="auto"/>
        <w:rPr>
          <w:rFonts w:ascii="TH SarabunPSK" w:eastAsia="Sarabun" w:hAnsi="TH SarabunPSK" w:cs="TH SarabunPSK"/>
          <w:b/>
          <w:color w:val="1186C2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*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หมายความว่า หากนักเรียนส่งงานชิ้นงาน</w:t>
      </w:r>
      <w:proofErr w:type="spellStart"/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บูรณา</w:t>
      </w:r>
      <w:proofErr w:type="spellEnd"/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การ จะได้คะแนนในรายวิชา อ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32201 15 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คะแนน และ ศ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32102 10 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 xml:space="preserve">คะแนน รวม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25 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คะแนน</w:t>
      </w:r>
    </w:p>
    <w:p w:rsidR="00695E85" w:rsidRDefault="00695E85">
      <w:pPr>
        <w:spacing w:after="0" w:line="240" w:lineRule="auto"/>
        <w:rPr>
          <w:rFonts w:ascii="TH SarabunPSK" w:eastAsia="Sarabun" w:hAnsi="TH SarabunPSK" w:cs="TH SarabunPSK"/>
          <w:b/>
          <w:bCs/>
          <w:iCs w:val="0"/>
          <w:sz w:val="32"/>
          <w:szCs w:val="32"/>
        </w:rPr>
      </w:pPr>
    </w:p>
    <w:p w:rsidR="00361C6E" w:rsidRPr="00695E85" w:rsidRDefault="00F020FF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  <w:r w:rsidRPr="00695E85">
        <w:rPr>
          <w:rFonts w:ascii="TH SarabunPSK" w:eastAsia="Sarabun" w:hAnsi="TH SarabunPSK" w:cs="TH SarabunPSK"/>
          <w:b/>
          <w:bCs/>
          <w:iCs w:val="0"/>
          <w:sz w:val="32"/>
          <w:szCs w:val="32"/>
          <w:cs/>
        </w:rPr>
        <w:t>หน่วยการเรียนรู้</w:t>
      </w:r>
      <w:r w:rsidRPr="00695E85">
        <w:rPr>
          <w:rFonts w:ascii="TH SarabunPSK" w:eastAsia="Sarabun" w:hAnsi="TH SarabunPSK" w:cs="TH SarabunPSK"/>
          <w:b/>
          <w:sz w:val="32"/>
          <w:szCs w:val="32"/>
        </w:rPr>
        <w:t xml:space="preserve">: 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การระบุวันที่ให้ลงเป็นสัปดาห์ เนื่องจากครูผู้สอนอาจสอน</w:t>
      </w:r>
      <w:r w:rsidRPr="00695E85">
        <w:rPr>
          <w:rFonts w:ascii="TH SarabunPSK" w:eastAsia="Sarabun" w:hAnsi="TH SarabunPSK" w:cs="TH SarabunPSK"/>
          <w:b/>
          <w:bCs/>
          <w:iCs w:val="0"/>
          <w:color w:val="FF0000"/>
          <w:sz w:val="32"/>
          <w:szCs w:val="32"/>
          <w:cs/>
        </w:rPr>
        <w:t>หลายห้อง ทำให้วันและเวลาไม่ตรงกัน</w:t>
      </w:r>
      <w:r w:rsidRPr="00695E85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) </w:t>
      </w:r>
    </w:p>
    <w:tbl>
      <w:tblPr>
        <w:tblStyle w:val="a6"/>
        <w:tblW w:w="90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0"/>
        <w:gridCol w:w="1040"/>
        <w:gridCol w:w="2668"/>
        <w:gridCol w:w="3285"/>
      </w:tblGrid>
      <w:tr w:rsidR="00361C6E" w:rsidRPr="00695E85" w:rsidTr="00695E85">
        <w:trPr>
          <w:trHeight w:val="567"/>
          <w:tblHeader/>
        </w:trPr>
        <w:tc>
          <w:tcPr>
            <w:tcW w:w="2040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040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cs/>
              </w:rPr>
              <w:t>หน่วยการเรียนรู้ที่</w:t>
            </w:r>
          </w:p>
        </w:tc>
        <w:tc>
          <w:tcPr>
            <w:tcW w:w="2668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หน่วยการเรียนรู้</w:t>
            </w:r>
          </w:p>
        </w:tc>
        <w:tc>
          <w:tcPr>
            <w:tcW w:w="3285" w:type="dxa"/>
            <w:shd w:val="clear" w:color="auto" w:fill="3399FF"/>
            <w:vAlign w:val="center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i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สาระการเรียนรู้</w:t>
            </w:r>
          </w:p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(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 xml:space="preserve">หัวข้อ 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/ </w:t>
            </w: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เนื้อหา</w:t>
            </w:r>
            <w:r w:rsidRPr="00695E85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)</w:t>
            </w: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>สัปดาห์</w:t>
            </w:r>
            <w:r w:rsidRPr="00695E85">
              <w:rPr>
                <w:rFonts w:ascii="TH SarabunPSK" w:eastAsia="Sarabun" w:hAnsi="TH SarabunPSK" w:cs="TH SarabunPSK"/>
                <w:i/>
                <w:sz w:val="32"/>
                <w:szCs w:val="32"/>
              </w:rPr>
              <w:t xml:space="preserve">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040" w:type="dxa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70C0"/>
                <w:sz w:val="28"/>
                <w:szCs w:val="28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28"/>
                <w:szCs w:val="28"/>
              </w:rPr>
              <w:t>1</w:t>
            </w:r>
          </w:p>
        </w:tc>
        <w:tc>
          <w:tcPr>
            <w:tcW w:w="2668" w:type="dxa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70C0"/>
                <w:sz w:val="28"/>
                <w:szCs w:val="28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28"/>
                <w:szCs w:val="28"/>
              </w:rPr>
              <w:t>Reading Strategies</w:t>
            </w:r>
          </w:p>
        </w:tc>
        <w:tc>
          <w:tcPr>
            <w:tcW w:w="3285" w:type="dxa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70C0"/>
                <w:sz w:val="28"/>
                <w:szCs w:val="28"/>
              </w:rPr>
            </w:pPr>
            <w:r w:rsidRPr="00695E85">
              <w:rPr>
                <w:rFonts w:ascii="TH SarabunPSK" w:eastAsia="Sarabun" w:hAnsi="TH SarabunPSK" w:cs="TH SarabunPSK"/>
                <w:color w:val="0070C0"/>
                <w:sz w:val="28"/>
                <w:szCs w:val="28"/>
              </w:rPr>
              <w:t>- Introduction to Analytical Reading</w:t>
            </w: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>สัปดาห์</w:t>
            </w:r>
            <w:r w:rsidRPr="00695E85">
              <w:rPr>
                <w:rFonts w:ascii="TH SarabunPSK" w:eastAsia="Sarabun" w:hAnsi="TH SarabunPSK" w:cs="TH SarabunPSK"/>
                <w:i/>
                <w:sz w:val="32"/>
                <w:szCs w:val="32"/>
              </w:rPr>
              <w:t xml:space="preserve">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>สัปดาห์</w:t>
            </w:r>
            <w:r w:rsidRPr="00695E85">
              <w:rPr>
                <w:rFonts w:ascii="TH SarabunPSK" w:eastAsia="Sarabun" w:hAnsi="TH SarabunPSK" w:cs="TH SarabunPSK"/>
                <w:i/>
                <w:sz w:val="32"/>
                <w:szCs w:val="32"/>
              </w:rPr>
              <w:t xml:space="preserve">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D5EEFB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6993" w:type="dxa"/>
            <w:gridSpan w:val="3"/>
            <w:shd w:val="clear" w:color="auto" w:fill="D5EEFB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สอบกลางภาค</w:t>
            </w: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lastRenderedPageBreak/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FFFFFF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040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668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361C6E" w:rsidRPr="00695E85" w:rsidRDefault="0036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361C6E" w:rsidRPr="00695E85">
        <w:trPr>
          <w:trHeight w:val="567"/>
        </w:trPr>
        <w:tc>
          <w:tcPr>
            <w:tcW w:w="2040" w:type="dxa"/>
            <w:shd w:val="clear" w:color="auto" w:fill="D5EEFB"/>
          </w:tcPr>
          <w:p w:rsidR="00361C6E" w:rsidRPr="00695E85" w:rsidRDefault="00F020FF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95E85">
              <w:rPr>
                <w:rFonts w:ascii="TH SarabunPSK" w:eastAsia="Sarabun" w:hAnsi="TH SarabunPSK" w:cs="TH SarabunPSK"/>
                <w:iCs w:val="0"/>
                <w:sz w:val="32"/>
                <w:szCs w:val="32"/>
                <w:cs/>
              </w:rPr>
              <w:t xml:space="preserve">สัปดาห์ </w:t>
            </w:r>
            <w:r w:rsidRPr="00695E85">
              <w:rPr>
                <w:rFonts w:ascii="TH SarabunPSK" w:eastAsia="Sarabun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6993" w:type="dxa"/>
            <w:gridSpan w:val="3"/>
            <w:shd w:val="clear" w:color="auto" w:fill="D5EEFB"/>
          </w:tcPr>
          <w:p w:rsidR="00361C6E" w:rsidRPr="00695E85" w:rsidRDefault="00F020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695E85">
              <w:rPr>
                <w:rFonts w:ascii="TH SarabunPSK" w:eastAsia="Sarabun" w:hAnsi="TH SarabunPSK" w:cs="TH SarabunPSK"/>
                <w:b/>
                <w:bCs/>
                <w:iCs w:val="0"/>
                <w:color w:val="000000"/>
                <w:sz w:val="32"/>
                <w:szCs w:val="32"/>
                <w:cs/>
              </w:rPr>
              <w:t>สอบปลายภาค</w:t>
            </w:r>
          </w:p>
        </w:tc>
      </w:tr>
    </w:tbl>
    <w:p w:rsidR="00361C6E" w:rsidRPr="00695E85" w:rsidRDefault="00361C6E">
      <w:pPr>
        <w:rPr>
          <w:rFonts w:ascii="TH SarabunPSK" w:eastAsia="Sarabun" w:hAnsi="TH SarabunPSK" w:cs="TH SarabunPSK"/>
        </w:rPr>
      </w:pPr>
    </w:p>
    <w:p w:rsidR="00361C6E" w:rsidRPr="00695E85" w:rsidRDefault="00361C6E">
      <w:pPr>
        <w:rPr>
          <w:rFonts w:ascii="TH SarabunPSK" w:eastAsia="Sarabun" w:hAnsi="TH SarabunPSK" w:cs="TH SarabunPSK"/>
        </w:rPr>
      </w:pPr>
      <w:bookmarkStart w:id="1" w:name="_GoBack"/>
      <w:bookmarkEnd w:id="1"/>
    </w:p>
    <w:sectPr w:rsidR="00361C6E" w:rsidRPr="00695E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410" w:bottom="1276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0FF" w:rsidRDefault="00F020FF">
      <w:pPr>
        <w:spacing w:after="0" w:line="240" w:lineRule="auto"/>
      </w:pPr>
      <w:r>
        <w:separator/>
      </w:r>
    </w:p>
  </w:endnote>
  <w:endnote w:type="continuationSeparator" w:id="0">
    <w:p w:rsidR="00F020FF" w:rsidRDefault="00F0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C6E" w:rsidRDefault="00361C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C6E" w:rsidRDefault="00361C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C6E" w:rsidRDefault="00361C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0FF" w:rsidRDefault="00F020FF">
      <w:pPr>
        <w:spacing w:after="0" w:line="240" w:lineRule="auto"/>
      </w:pPr>
      <w:r>
        <w:separator/>
      </w:r>
    </w:p>
  </w:footnote>
  <w:footnote w:type="continuationSeparator" w:id="0">
    <w:p w:rsidR="00F020FF" w:rsidRDefault="00F02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C6E" w:rsidRDefault="00361C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C6E" w:rsidRDefault="00361C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C6E" w:rsidRDefault="00361C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95A12"/>
    <w:multiLevelType w:val="multilevel"/>
    <w:tmpl w:val="35788302"/>
    <w:lvl w:ilvl="0">
      <w:start w:val="1"/>
      <w:numFmt w:val="decimal"/>
      <w:pStyle w:val="ListParagraph"/>
      <w:lvlText w:val="%1.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F20F7D"/>
    <w:multiLevelType w:val="multilevel"/>
    <w:tmpl w:val="D81659C0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6E"/>
    <w:rsid w:val="00361C6E"/>
    <w:rsid w:val="00695E85"/>
    <w:rsid w:val="00F0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5C4B23-84F3-4712-AF85-75555314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bel" w:eastAsia="Corbel" w:hAnsi="Corbel" w:cs="Corbel"/>
        <w:sz w:val="21"/>
        <w:szCs w:val="21"/>
        <w:lang w:val="en-US" w:eastAsia="en-US" w:bidi="th-TH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C98"/>
    <w:rPr>
      <w:iCs/>
    </w:rPr>
  </w:style>
  <w:style w:type="paragraph" w:styleId="Heading1">
    <w:name w:val="heading 1"/>
    <w:basedOn w:val="Normal"/>
    <w:next w:val="Normal"/>
    <w:link w:val="Heading1Char"/>
    <w:uiPriority w:val="9"/>
    <w:qFormat/>
    <w:rsid w:val="00647C98"/>
    <w:pPr>
      <w:pBdr>
        <w:top w:val="single" w:sz="12" w:space="1" w:color="80C34F" w:themeColor="accent2"/>
        <w:left w:val="single" w:sz="12" w:space="4" w:color="80C34F" w:themeColor="accent2"/>
        <w:bottom w:val="single" w:sz="12" w:space="1" w:color="80C34F" w:themeColor="accent2"/>
        <w:right w:val="single" w:sz="12" w:space="4" w:color="80C34F" w:themeColor="accent2"/>
      </w:pBdr>
      <w:shd w:val="clear" w:color="auto" w:fill="30ACE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C98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30ACE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C98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5E9834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C98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1286C2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C98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5E983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C98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1286C2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C98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5E983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C9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30ACEC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C9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80C34F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7C98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47C98"/>
    <w:rPr>
      <w:rFonts w:asciiTheme="majorHAnsi" w:hAnsiTheme="majorHAnsi"/>
      <w:iCs/>
      <w:color w:val="FFFFFF"/>
      <w:sz w:val="28"/>
      <w:szCs w:val="38"/>
      <w:shd w:val="clear" w:color="auto" w:fill="30ACE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647C98"/>
    <w:rPr>
      <w:rFonts w:asciiTheme="majorHAnsi" w:eastAsiaTheme="majorEastAsia" w:hAnsiTheme="majorHAnsi" w:cstheme="majorBidi"/>
      <w:b/>
      <w:bCs/>
      <w:iCs/>
      <w:outline/>
      <w:color w:val="30ACE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C98"/>
    <w:rPr>
      <w:rFonts w:asciiTheme="majorHAnsi" w:eastAsiaTheme="majorEastAsia" w:hAnsiTheme="majorHAnsi" w:cstheme="majorBidi"/>
      <w:b/>
      <w:bCs/>
      <w:iCs/>
      <w:smallCaps/>
      <w:color w:val="5E9834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C98"/>
    <w:rPr>
      <w:rFonts w:asciiTheme="majorHAnsi" w:eastAsiaTheme="majorEastAsia" w:hAnsiTheme="majorHAnsi" w:cstheme="majorBidi"/>
      <w:b/>
      <w:bCs/>
      <w:iCs/>
      <w:color w:val="1286C2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C98"/>
    <w:rPr>
      <w:rFonts w:asciiTheme="majorHAnsi" w:eastAsiaTheme="majorEastAsia" w:hAnsiTheme="majorHAnsi" w:cstheme="majorBidi"/>
      <w:bCs/>
      <w:iCs/>
      <w:caps/>
      <w:color w:val="5E98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C98"/>
    <w:rPr>
      <w:rFonts w:asciiTheme="majorHAnsi" w:eastAsiaTheme="majorEastAsia" w:hAnsiTheme="majorHAnsi" w:cstheme="majorBidi"/>
      <w:iCs/>
      <w:color w:val="1286C2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C98"/>
    <w:rPr>
      <w:rFonts w:asciiTheme="majorHAnsi" w:eastAsiaTheme="majorEastAsia" w:hAnsiTheme="majorHAnsi" w:cstheme="majorBidi"/>
      <w:iCs/>
      <w:color w:val="5E983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C98"/>
    <w:rPr>
      <w:rFonts w:asciiTheme="majorHAnsi" w:eastAsiaTheme="majorEastAsia" w:hAnsiTheme="majorHAnsi" w:cstheme="majorBidi"/>
      <w:iCs/>
      <w:color w:val="30ACEC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C98"/>
    <w:rPr>
      <w:rFonts w:asciiTheme="majorHAnsi" w:eastAsiaTheme="majorEastAsia" w:hAnsiTheme="majorHAnsi" w:cstheme="majorBidi"/>
      <w:iCs/>
      <w:smallCaps/>
      <w:color w:val="80C34F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7C98"/>
    <w:rPr>
      <w:b/>
      <w:bCs/>
      <w:color w:val="5E9834" w:themeColor="accent2" w:themeShade="BF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647C98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next w:val="Normal"/>
    <w:link w:val="SubtitleChar"/>
    <w:pPr>
      <w:spacing w:before="200" w:after="360" w:line="240" w:lineRule="auto"/>
    </w:pPr>
    <w:rPr>
      <w:color w:val="21212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7C98"/>
    <w:rPr>
      <w:rFonts w:asciiTheme="majorHAnsi" w:eastAsiaTheme="majorEastAsia" w:hAnsiTheme="majorHAnsi" w:cstheme="majorBidi"/>
      <w:iCs/>
      <w:color w:val="212121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647C98"/>
    <w:rPr>
      <w:b/>
      <w:bCs/>
      <w:spacing w:val="0"/>
    </w:rPr>
  </w:style>
  <w:style w:type="character" w:styleId="Emphasis">
    <w:name w:val="Emphasis"/>
    <w:uiPriority w:val="20"/>
    <w:qFormat/>
    <w:rsid w:val="00647C98"/>
    <w:rPr>
      <w:rFonts w:eastAsiaTheme="majorEastAsia" w:cstheme="majorBidi"/>
      <w:b/>
      <w:bCs/>
      <w:color w:val="5E9834" w:themeColor="accent2" w:themeShade="BF"/>
      <w:bdr w:val="single" w:sz="18" w:space="0" w:color="CDD0D1" w:themeColor="background2"/>
      <w:shd w:val="clear" w:color="auto" w:fill="CDD0D1" w:themeFill="background2"/>
    </w:rPr>
  </w:style>
  <w:style w:type="paragraph" w:styleId="NoSpacing">
    <w:name w:val="No Spacing"/>
    <w:aliases w:val="HW-CURRI"/>
    <w:basedOn w:val="Normal"/>
    <w:link w:val="NoSpacingChar"/>
    <w:qFormat/>
    <w:rsid w:val="00647C9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7C98"/>
    <w:pPr>
      <w:numPr>
        <w:numId w:val="1"/>
      </w:numPr>
      <w:contextualSpacing/>
    </w:pPr>
    <w:rPr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647C98"/>
    <w:rPr>
      <w:b/>
      <w:i/>
      <w:color w:val="80C34F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647C98"/>
    <w:rPr>
      <w:b/>
      <w:i/>
      <w:iCs/>
      <w:color w:val="80C34F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C98"/>
    <w:pPr>
      <w:pBdr>
        <w:top w:val="dotted" w:sz="8" w:space="10" w:color="80C34F" w:themeColor="accent2"/>
        <w:bottom w:val="dotted" w:sz="8" w:space="10" w:color="80C34F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80C34F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C98"/>
    <w:rPr>
      <w:rFonts w:asciiTheme="majorHAnsi" w:eastAsiaTheme="majorEastAsia" w:hAnsiTheme="majorHAnsi" w:cstheme="majorBidi"/>
      <w:b/>
      <w:bCs/>
      <w:i/>
      <w:iCs/>
      <w:color w:val="80C34F" w:themeColor="accent2"/>
      <w:sz w:val="20"/>
      <w:szCs w:val="20"/>
    </w:rPr>
  </w:style>
  <w:style w:type="character" w:styleId="SubtleEmphasis">
    <w:name w:val="Subtle Emphasis"/>
    <w:uiPriority w:val="19"/>
    <w:qFormat/>
    <w:rsid w:val="00647C98"/>
    <w:rPr>
      <w:rFonts w:asciiTheme="majorHAnsi" w:eastAsiaTheme="majorEastAsia" w:hAnsiTheme="majorHAnsi" w:cstheme="majorBidi"/>
      <w:b/>
      <w:i/>
      <w:color w:val="30ACEC" w:themeColor="accent1"/>
    </w:rPr>
  </w:style>
  <w:style w:type="character" w:styleId="IntenseEmphasis">
    <w:name w:val="Intense Emphasis"/>
    <w:uiPriority w:val="21"/>
    <w:qFormat/>
    <w:rsid w:val="00647C9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80C34F" w:themeColor="accent2"/>
      <w:shd w:val="clear" w:color="auto" w:fill="80C34F" w:themeFill="accent2"/>
      <w:vertAlign w:val="baseline"/>
    </w:rPr>
  </w:style>
  <w:style w:type="character" w:styleId="SubtleReference">
    <w:name w:val="Subtle Reference"/>
    <w:uiPriority w:val="31"/>
    <w:qFormat/>
    <w:rsid w:val="00647C98"/>
    <w:rPr>
      <w:i/>
      <w:iCs/>
      <w:smallCaps/>
      <w:color w:val="80C34F" w:themeColor="accent2"/>
      <w:u w:color="80C34F" w:themeColor="accent2"/>
    </w:rPr>
  </w:style>
  <w:style w:type="character" w:styleId="IntenseReference">
    <w:name w:val="Intense Reference"/>
    <w:uiPriority w:val="32"/>
    <w:qFormat/>
    <w:rsid w:val="00647C98"/>
    <w:rPr>
      <w:b/>
      <w:bCs/>
      <w:i/>
      <w:iCs/>
      <w:smallCaps/>
      <w:color w:val="80C34F" w:themeColor="accent2"/>
      <w:u w:color="80C34F" w:themeColor="accent2"/>
    </w:rPr>
  </w:style>
  <w:style w:type="character" w:styleId="BookTitle">
    <w:name w:val="Book Title"/>
    <w:uiPriority w:val="33"/>
    <w:qFormat/>
    <w:rsid w:val="00647C98"/>
    <w:rPr>
      <w:rFonts w:asciiTheme="majorHAnsi" w:eastAsiaTheme="majorEastAsia" w:hAnsiTheme="majorHAnsi" w:cstheme="majorBidi"/>
      <w:b/>
      <w:bCs/>
      <w:smallCaps/>
      <w:color w:val="80C34F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C98"/>
    <w:pPr>
      <w:outlineLvl w:val="9"/>
    </w:pPr>
  </w:style>
  <w:style w:type="table" w:styleId="TableGrid">
    <w:name w:val="Table Grid"/>
    <w:basedOn w:val="TableNormal"/>
    <w:uiPriority w:val="39"/>
    <w:rsid w:val="00647C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063D5"/>
    <w:pPr>
      <w:tabs>
        <w:tab w:val="center" w:pos="4680"/>
        <w:tab w:val="right" w:pos="9360"/>
      </w:tabs>
      <w:spacing w:after="0" w:line="240" w:lineRule="auto"/>
    </w:pPr>
    <w:rPr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E063D5"/>
    <w:rPr>
      <w:iCs/>
      <w:sz w:val="21"/>
      <w:szCs w:val="26"/>
    </w:rPr>
  </w:style>
  <w:style w:type="paragraph" w:styleId="Footer">
    <w:name w:val="footer"/>
    <w:basedOn w:val="Normal"/>
    <w:link w:val="FooterChar"/>
    <w:uiPriority w:val="99"/>
    <w:unhideWhenUsed/>
    <w:rsid w:val="00E063D5"/>
    <w:pPr>
      <w:tabs>
        <w:tab w:val="center" w:pos="4680"/>
        <w:tab w:val="right" w:pos="9360"/>
      </w:tabs>
      <w:spacing w:after="0" w:line="240" w:lineRule="auto"/>
    </w:pPr>
    <w:rPr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E063D5"/>
    <w:rPr>
      <w:iCs/>
      <w:sz w:val="21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9DE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9DE"/>
    <w:rPr>
      <w:rFonts w:ascii="Times New Roman" w:hAnsi="Times New Roman" w:cs="Angsana New"/>
      <w:iCs/>
      <w:sz w:val="18"/>
    </w:rPr>
  </w:style>
  <w:style w:type="table" w:customStyle="1" w:styleId="1">
    <w:name w:val="เส้นตาราง1"/>
    <w:basedOn w:val="TableNormal"/>
    <w:next w:val="TableGrid"/>
    <w:uiPriority w:val="39"/>
    <w:rsid w:val="00064066"/>
    <w:pPr>
      <w:spacing w:after="0" w:line="240" w:lineRule="auto"/>
    </w:pPr>
    <w:rPr>
      <w:rFonts w:eastAsiaTheme="minorHAnsi"/>
      <w:sz w:val="24"/>
      <w:szCs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aliases w:val="HW-CURRI Char"/>
    <w:link w:val="NoSpacing"/>
    <w:uiPriority w:val="1"/>
    <w:locked/>
    <w:rsid w:val="00F16123"/>
    <w:rPr>
      <w:iCs/>
      <w:sz w:val="21"/>
      <w:szCs w:val="21"/>
    </w:rPr>
  </w:style>
  <w:style w:type="table" w:customStyle="1" w:styleId="a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g"/></Relationships>
</file>

<file path=word/theme/theme1.xml><?xml version="1.0" encoding="utf-8"?>
<a:theme xmlns:a="http://schemas.openxmlformats.org/drawingml/2006/main" name="Parallax">
  <a:themeElements>
    <a:clrScheme name="Parallax">
      <a:dk1>
        <a:sysClr val="windowText" lastClr="000000"/>
      </a:dk1>
      <a:lt1>
        <a:sysClr val="window" lastClr="FFFFFF"/>
      </a:lt1>
      <a:dk2>
        <a:srgbClr val="212121"/>
      </a:dk2>
      <a:lt2>
        <a:srgbClr val="CDD0D1"/>
      </a:lt2>
      <a:accent1>
        <a:srgbClr val="30ACEC"/>
      </a:accent1>
      <a:accent2>
        <a:srgbClr val="80C34F"/>
      </a:accent2>
      <a:accent3>
        <a:srgbClr val="E29D3E"/>
      </a:accent3>
      <a:accent4>
        <a:srgbClr val="D64A3B"/>
      </a:accent4>
      <a:accent5>
        <a:srgbClr val="D64787"/>
      </a:accent5>
      <a:accent6>
        <a:srgbClr val="A666E1"/>
      </a:accent6>
      <a:hlink>
        <a:srgbClr val="3085ED"/>
      </a:hlink>
      <a:folHlink>
        <a:srgbClr val="82B6F4"/>
      </a:folHlink>
    </a:clrScheme>
    <a:fontScheme name="Parallax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rallax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04000"/>
              </a:schemeClr>
            </a:gs>
            <a:gs pos="100000">
              <a:schemeClr val="phClr">
                <a:tint val="8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2000"/>
              </a:schemeClr>
            </a:gs>
            <a:gs pos="100000">
              <a:schemeClr val="phClr">
                <a:shade val="88000"/>
                <a:lumMod val="94000"/>
              </a:schemeClr>
            </a:gs>
          </a:gsLst>
          <a:path path="circle">
            <a:fillToRect l="50000" t="100000" r="100000" b="50000"/>
          </a:path>
        </a:gradFill>
      </a:fillStyleLst>
      <a:lnStyleLst>
        <a:ln w="9525" cap="rnd" cmpd="sng" algn="ctr">
          <a:solidFill>
            <a:schemeClr val="phClr">
              <a:tint val="6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reflection blurRad="12700" stA="26000" endPos="32000" dist="12700" dir="5400000" sy="-100000" rotWithShape="0"/>
          </a:effectLst>
        </a:effectStyle>
        <a:effectStyle>
          <a:effectLst>
            <a:outerShdw blurRad="38100" dist="25400" dir="5400000" rotWithShape="0">
              <a:srgbClr val="000000">
                <a:alpha val="6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254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76000"/>
                <a:satMod val="180000"/>
              </a:schemeClr>
              <a:schemeClr val="phClr">
                <a:tint val="80000"/>
                <a:satMod val="120000"/>
                <a:lumMod val="18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allax" id="{3388167B-A2EB-4685-9635-1831D9AEF8C4}" vid="{4F7A876A-7598-49CA-AFC8-8EDA2551E4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8ygzj1T717upDVPoSQaMrVpb1Q==">AMUW2mV8/fzscY2x4q5pU+USmXCAGyEaErPshihtlLc3rcEi3P76qGhPYG5anyNR4FfejhhIpyJHWuXMfQTJz0s3IJJbktN0ILhQvDvwv/b6U0H5AyGUEiBCbLYgUieu381vNafYFSfU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account</cp:lastModifiedBy>
  <cp:revision>2</cp:revision>
  <dcterms:created xsi:type="dcterms:W3CDTF">2021-11-01T03:51:00Z</dcterms:created>
  <dcterms:modified xsi:type="dcterms:W3CDTF">2022-07-06T09:18:00Z</dcterms:modified>
</cp:coreProperties>
</file>